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D401" w14:textId="7DBDB848" w:rsidR="002472FD" w:rsidRPr="000E3029" w:rsidRDefault="000E3029" w:rsidP="00121352">
      <w:pPr>
        <w:spacing w:after="0"/>
        <w:contextualSpacing/>
        <w:rPr>
          <w:b/>
          <w:bCs/>
          <w:sz w:val="24"/>
          <w:szCs w:val="24"/>
          <w:lang w:val="en-US"/>
        </w:rPr>
      </w:pPr>
      <w:r>
        <w:rPr>
          <w:b/>
          <w:bCs/>
          <w:sz w:val="28"/>
          <w:szCs w:val="28"/>
          <w:lang w:val="en-US"/>
        </w:rPr>
        <w:t>1-</w:t>
      </w:r>
      <w:proofErr w:type="gramStart"/>
      <w:r>
        <w:rPr>
          <w:b/>
          <w:bCs/>
          <w:sz w:val="28"/>
          <w:szCs w:val="28"/>
          <w:lang w:val="en-US"/>
        </w:rPr>
        <w:t xml:space="preserve">1  </w:t>
      </w:r>
      <w:r w:rsidR="002472FD" w:rsidRPr="000E3029">
        <w:rPr>
          <w:b/>
          <w:bCs/>
          <w:sz w:val="28"/>
          <w:szCs w:val="28"/>
          <w:lang w:val="en-US"/>
        </w:rPr>
        <w:t>The</w:t>
      </w:r>
      <w:proofErr w:type="gramEnd"/>
      <w:r w:rsidR="002472FD" w:rsidRPr="000E3029">
        <w:rPr>
          <w:b/>
          <w:bCs/>
          <w:sz w:val="28"/>
          <w:szCs w:val="28"/>
          <w:lang w:val="en-US"/>
        </w:rPr>
        <w:t xml:space="preserve"> Handbook </w:t>
      </w:r>
      <w:r w:rsidR="002472FD" w:rsidRPr="000E3029">
        <w:rPr>
          <w:sz w:val="28"/>
          <w:szCs w:val="28"/>
          <w:lang w:val="en-US"/>
        </w:rPr>
        <w:t>–</w:t>
      </w:r>
      <w:r w:rsidR="002472FD" w:rsidRPr="000E3029">
        <w:rPr>
          <w:b/>
          <w:bCs/>
          <w:sz w:val="28"/>
          <w:szCs w:val="28"/>
          <w:lang w:val="en-US"/>
        </w:rPr>
        <w:t xml:space="preserve"> </w:t>
      </w:r>
      <w:r w:rsidR="002472FD" w:rsidRPr="000E3029">
        <w:rPr>
          <w:sz w:val="24"/>
          <w:szCs w:val="24"/>
          <w:lang w:val="en-US"/>
        </w:rPr>
        <w:t xml:space="preserve">read and </w:t>
      </w:r>
      <w:r w:rsidR="00485AC1" w:rsidRPr="000E3029">
        <w:rPr>
          <w:i/>
          <w:iCs/>
          <w:sz w:val="24"/>
          <w:szCs w:val="24"/>
          <w:lang w:val="en-US"/>
        </w:rPr>
        <w:t xml:space="preserve">briefly </w:t>
      </w:r>
      <w:r w:rsidR="002472FD" w:rsidRPr="000E3029">
        <w:rPr>
          <w:sz w:val="24"/>
          <w:szCs w:val="24"/>
          <w:lang w:val="en-US"/>
        </w:rPr>
        <w:t xml:space="preserve">summarize </w:t>
      </w:r>
      <w:r w:rsidR="002472FD" w:rsidRPr="000E3029">
        <w:rPr>
          <w:i/>
          <w:iCs/>
          <w:sz w:val="24"/>
          <w:szCs w:val="24"/>
          <w:lang w:val="en-US"/>
        </w:rPr>
        <w:t>in your own words</w:t>
      </w:r>
      <w:r w:rsidR="002472FD" w:rsidRPr="000E3029">
        <w:rPr>
          <w:sz w:val="24"/>
          <w:szCs w:val="24"/>
          <w:lang w:val="en-US"/>
        </w:rPr>
        <w:t>: whose score counts and when, who can vote and when on center business or personnel</w:t>
      </w:r>
      <w:r w:rsidR="00A81534" w:rsidRPr="000E3029">
        <w:rPr>
          <w:sz w:val="24"/>
          <w:szCs w:val="24"/>
          <w:lang w:val="en-US"/>
        </w:rPr>
        <w:t xml:space="preserve"> matters</w:t>
      </w:r>
      <w:r w:rsidR="002472FD" w:rsidRPr="000E3029">
        <w:rPr>
          <w:sz w:val="24"/>
          <w:szCs w:val="24"/>
          <w:lang w:val="en-US"/>
        </w:rPr>
        <w:t>; attendance requirements/out-of-region judging—what counts toward requirements; types of awards</w:t>
      </w:r>
      <w:r w:rsidR="00A81534" w:rsidRPr="000E3029">
        <w:rPr>
          <w:sz w:val="24"/>
          <w:szCs w:val="24"/>
          <w:lang w:val="en-US"/>
        </w:rPr>
        <w:t xml:space="preserve">; </w:t>
      </w:r>
      <w:r w:rsidR="002472FD" w:rsidRPr="000E3029">
        <w:rPr>
          <w:sz w:val="24"/>
          <w:szCs w:val="24"/>
          <w:lang w:val="en-US"/>
        </w:rPr>
        <w:t>judging specific genera instructions</w:t>
      </w:r>
      <w:r w:rsidR="00A81534" w:rsidRPr="000E3029">
        <w:rPr>
          <w:sz w:val="24"/>
          <w:szCs w:val="24"/>
          <w:lang w:val="en-US"/>
        </w:rPr>
        <w:t>.</w:t>
      </w:r>
    </w:p>
    <w:p w14:paraId="1115FDE9" w14:textId="77777777" w:rsidR="002472FD" w:rsidRPr="00DB25F1" w:rsidRDefault="002472FD" w:rsidP="00121352">
      <w:pPr>
        <w:spacing w:after="0"/>
        <w:ind w:left="720"/>
        <w:contextualSpacing/>
        <w:rPr>
          <w:sz w:val="24"/>
          <w:szCs w:val="24"/>
          <w:lang w:val="en-US"/>
        </w:rPr>
      </w:pPr>
    </w:p>
    <w:p w14:paraId="13BA9B6E" w14:textId="643589F5" w:rsidR="002472FD" w:rsidRPr="00DB25F1" w:rsidRDefault="005846BD" w:rsidP="00121352">
      <w:pPr>
        <w:spacing w:after="0"/>
        <w:contextualSpacing/>
        <w:rPr>
          <w:sz w:val="24"/>
          <w:szCs w:val="24"/>
          <w:u w:val="single"/>
          <w:lang w:val="en-US"/>
        </w:rPr>
      </w:pPr>
      <w:r w:rsidRPr="005846BD">
        <w:rPr>
          <w:b/>
          <w:bCs/>
          <w:sz w:val="24"/>
          <w:szCs w:val="24"/>
          <w:u w:val="single"/>
          <w:lang w:val="en-US"/>
        </w:rPr>
        <w:t>RESOURCES</w:t>
      </w:r>
      <w:r w:rsidR="002472FD" w:rsidRPr="00DB25F1">
        <w:rPr>
          <w:sz w:val="24"/>
          <w:szCs w:val="24"/>
          <w:u w:val="single"/>
          <w:lang w:val="en-US"/>
        </w:rPr>
        <w:t>:</w:t>
      </w:r>
    </w:p>
    <w:p w14:paraId="78E97EE2" w14:textId="6D315151" w:rsidR="002472FD" w:rsidRPr="00DB25F1" w:rsidRDefault="00A81534" w:rsidP="00121352">
      <w:pPr>
        <w:pStyle w:val="ListParagraph"/>
        <w:numPr>
          <w:ilvl w:val="0"/>
          <w:numId w:val="8"/>
        </w:numPr>
        <w:spacing w:after="0"/>
        <w:rPr>
          <w:sz w:val="24"/>
          <w:szCs w:val="24"/>
          <w:lang w:val="en-US"/>
        </w:rPr>
      </w:pPr>
      <w:r>
        <w:rPr>
          <w:sz w:val="24"/>
          <w:szCs w:val="24"/>
          <w:lang w:val="en-US"/>
        </w:rPr>
        <w:t>American Orchid Society</w:t>
      </w:r>
      <w:r w:rsidR="002472FD" w:rsidRPr="00DB25F1">
        <w:rPr>
          <w:sz w:val="24"/>
          <w:szCs w:val="24"/>
          <w:lang w:val="en-US"/>
        </w:rPr>
        <w:t xml:space="preserve"> </w:t>
      </w:r>
      <w:r>
        <w:rPr>
          <w:sz w:val="24"/>
          <w:szCs w:val="24"/>
          <w:lang w:val="en-US"/>
        </w:rPr>
        <w:t>Handbook on Judging</w:t>
      </w:r>
    </w:p>
    <w:p w14:paraId="6C9423D5" w14:textId="77777777" w:rsidR="00A01A5B" w:rsidRPr="00DB25F1" w:rsidRDefault="00A01A5B" w:rsidP="00121352">
      <w:pPr>
        <w:pStyle w:val="ListParagraph"/>
        <w:spacing w:after="0"/>
        <w:rPr>
          <w:sz w:val="24"/>
          <w:szCs w:val="24"/>
          <w:lang w:val="en-US"/>
        </w:rPr>
      </w:pPr>
    </w:p>
    <w:p w14:paraId="42B7FE28" w14:textId="292CA7AE" w:rsidR="002472FD" w:rsidRPr="00DB25F1" w:rsidRDefault="002472FD" w:rsidP="00121352">
      <w:pPr>
        <w:spacing w:after="0"/>
        <w:contextualSpacing/>
        <w:rPr>
          <w:sz w:val="24"/>
          <w:szCs w:val="24"/>
        </w:rPr>
      </w:pPr>
      <w:r w:rsidRPr="00DB25F1">
        <w:rPr>
          <w:sz w:val="24"/>
          <w:szCs w:val="24"/>
        </w:rPr>
        <w:t>The Handbook</w:t>
      </w:r>
      <w:r w:rsidR="00A81534">
        <w:rPr>
          <w:sz w:val="24"/>
          <w:szCs w:val="24"/>
        </w:rPr>
        <w:t xml:space="preserve"> on Judging also referred to as </w:t>
      </w:r>
      <w:r w:rsidR="00485AC1">
        <w:rPr>
          <w:sz w:val="24"/>
          <w:szCs w:val="24"/>
        </w:rPr>
        <w:t>T</w:t>
      </w:r>
      <w:r w:rsidR="00A81534">
        <w:rPr>
          <w:sz w:val="24"/>
          <w:szCs w:val="24"/>
        </w:rPr>
        <w:t>he Judging Handbook or The Handbook,</w:t>
      </w:r>
      <w:r w:rsidRPr="00DB25F1">
        <w:rPr>
          <w:sz w:val="24"/>
          <w:szCs w:val="24"/>
        </w:rPr>
        <w:t xml:space="preserve"> provides the </w:t>
      </w:r>
      <w:r w:rsidR="00A81534">
        <w:rPr>
          <w:sz w:val="24"/>
          <w:szCs w:val="24"/>
        </w:rPr>
        <w:t>“</w:t>
      </w:r>
      <w:r w:rsidRPr="00DB25F1">
        <w:rPr>
          <w:sz w:val="24"/>
          <w:szCs w:val="24"/>
        </w:rPr>
        <w:t>rules of the road</w:t>
      </w:r>
      <w:r w:rsidR="00A81534">
        <w:rPr>
          <w:sz w:val="24"/>
          <w:szCs w:val="24"/>
        </w:rPr>
        <w:t>.”</w:t>
      </w:r>
      <w:r w:rsidRPr="00DB25F1">
        <w:rPr>
          <w:sz w:val="24"/>
          <w:szCs w:val="24"/>
        </w:rPr>
        <w:t xml:space="preserve"> Just as you need to learn the driver’s handbook before you can drive, you need to familiarize yourself with the Handbook and how to search for items in it. </w:t>
      </w:r>
      <w:r w:rsidR="00EB5A27" w:rsidRPr="00DB25F1">
        <w:rPr>
          <w:sz w:val="24"/>
          <w:szCs w:val="24"/>
        </w:rPr>
        <w:t xml:space="preserve"> </w:t>
      </w:r>
    </w:p>
    <w:p w14:paraId="5BAEB73A" w14:textId="77777777" w:rsidR="00A01A5B" w:rsidRPr="00DB25F1" w:rsidRDefault="00A01A5B" w:rsidP="00121352">
      <w:pPr>
        <w:spacing w:after="0"/>
        <w:contextualSpacing/>
        <w:rPr>
          <w:sz w:val="24"/>
          <w:szCs w:val="24"/>
        </w:rPr>
      </w:pPr>
    </w:p>
    <w:p w14:paraId="279E1502" w14:textId="1CBE3ED5" w:rsidR="002472FD" w:rsidRPr="00DB25F1" w:rsidRDefault="002472FD" w:rsidP="00121352">
      <w:pPr>
        <w:spacing w:after="0"/>
        <w:contextualSpacing/>
        <w:rPr>
          <w:sz w:val="24"/>
          <w:szCs w:val="24"/>
        </w:rPr>
      </w:pPr>
      <w:r w:rsidRPr="00DB25F1">
        <w:rPr>
          <w:sz w:val="24"/>
          <w:szCs w:val="24"/>
        </w:rPr>
        <w:t xml:space="preserve">Download the Handbook </w:t>
      </w:r>
      <w:r w:rsidR="00281BDA">
        <w:rPr>
          <w:sz w:val="24"/>
          <w:szCs w:val="24"/>
        </w:rPr>
        <w:t xml:space="preserve">on </w:t>
      </w:r>
      <w:r w:rsidR="00281BDA" w:rsidRPr="00DB25F1">
        <w:rPr>
          <w:sz w:val="24"/>
          <w:szCs w:val="24"/>
        </w:rPr>
        <w:t xml:space="preserve">Judging </w:t>
      </w:r>
      <w:r w:rsidRPr="00DB25F1">
        <w:rPr>
          <w:sz w:val="24"/>
          <w:szCs w:val="24"/>
        </w:rPr>
        <w:t>from the Awards and Judging menu on aos.org. Open and save it to a folder on you</w:t>
      </w:r>
      <w:r w:rsidR="00EB5A27" w:rsidRPr="00DB25F1">
        <w:rPr>
          <w:sz w:val="24"/>
          <w:szCs w:val="24"/>
        </w:rPr>
        <w:t>r</w:t>
      </w:r>
      <w:r w:rsidRPr="00DB25F1">
        <w:rPr>
          <w:sz w:val="24"/>
          <w:szCs w:val="24"/>
        </w:rPr>
        <w:t xml:space="preserve"> judging computer so that it is easy to find at judging. You may also want to download the free version of Adobe Acrobat Reader DC</w:t>
      </w:r>
      <w:r w:rsidR="00A81534">
        <w:rPr>
          <w:sz w:val="24"/>
          <w:szCs w:val="24"/>
        </w:rPr>
        <w:t xml:space="preserve">® </w:t>
      </w:r>
      <w:r w:rsidRPr="00DB25F1">
        <w:rPr>
          <w:sz w:val="24"/>
          <w:szCs w:val="24"/>
        </w:rPr>
        <w:t xml:space="preserve">(search for this on your browser) to get the most out of a </w:t>
      </w:r>
      <w:r w:rsidR="00A81534">
        <w:rPr>
          <w:sz w:val="24"/>
          <w:szCs w:val="24"/>
        </w:rPr>
        <w:t>PDF.</w:t>
      </w:r>
      <w:r w:rsidRPr="00DB25F1">
        <w:rPr>
          <w:sz w:val="24"/>
          <w:szCs w:val="24"/>
        </w:rPr>
        <w:t xml:space="preserve"> This is also essential if you are using fillable forms at judging or to report your progress to your local Education Coordinator for judging. </w:t>
      </w:r>
      <w:r w:rsidR="00A81534">
        <w:rPr>
          <w:sz w:val="24"/>
          <w:szCs w:val="24"/>
        </w:rPr>
        <w:t>PDF</w:t>
      </w:r>
      <w:r w:rsidRPr="00DB25F1">
        <w:rPr>
          <w:sz w:val="24"/>
          <w:szCs w:val="24"/>
        </w:rPr>
        <w:t xml:space="preserve"> forms </w:t>
      </w:r>
      <w:r w:rsidR="00A81534">
        <w:rPr>
          <w:sz w:val="24"/>
          <w:szCs w:val="24"/>
        </w:rPr>
        <w:t>do</w:t>
      </w:r>
      <w:r w:rsidRPr="00DB25F1">
        <w:rPr>
          <w:sz w:val="24"/>
          <w:szCs w:val="24"/>
        </w:rPr>
        <w:t xml:space="preserve"> not work properly and </w:t>
      </w:r>
      <w:r w:rsidR="00A81534">
        <w:rPr>
          <w:sz w:val="24"/>
          <w:szCs w:val="24"/>
        </w:rPr>
        <w:t xml:space="preserve">may not </w:t>
      </w:r>
      <w:r w:rsidRPr="00DB25F1">
        <w:rPr>
          <w:sz w:val="24"/>
          <w:szCs w:val="24"/>
        </w:rPr>
        <w:t xml:space="preserve">save if you </w:t>
      </w:r>
      <w:r w:rsidR="00A81534">
        <w:rPr>
          <w:sz w:val="24"/>
          <w:szCs w:val="24"/>
        </w:rPr>
        <w:t>are not using the</w:t>
      </w:r>
      <w:r w:rsidR="009E6991">
        <w:rPr>
          <w:sz w:val="24"/>
          <w:szCs w:val="24"/>
        </w:rPr>
        <w:t xml:space="preserve"> latest version of the </w:t>
      </w:r>
      <w:r w:rsidR="00A81534">
        <w:rPr>
          <w:sz w:val="24"/>
          <w:szCs w:val="24"/>
        </w:rPr>
        <w:t>Adobe®</w:t>
      </w:r>
      <w:r w:rsidRPr="00DB25F1">
        <w:rPr>
          <w:sz w:val="24"/>
          <w:szCs w:val="24"/>
        </w:rPr>
        <w:t xml:space="preserve">. </w:t>
      </w:r>
    </w:p>
    <w:p w14:paraId="7698A459" w14:textId="77777777" w:rsidR="00EB5A27" w:rsidRPr="00DB25F1" w:rsidRDefault="00EB5A27" w:rsidP="00121352">
      <w:pPr>
        <w:spacing w:after="0"/>
        <w:contextualSpacing/>
        <w:rPr>
          <w:sz w:val="24"/>
          <w:szCs w:val="24"/>
        </w:rPr>
      </w:pPr>
    </w:p>
    <w:p w14:paraId="58E5D421" w14:textId="4DAA17FB" w:rsidR="002472FD" w:rsidRPr="00DB25F1" w:rsidRDefault="002472FD" w:rsidP="00121352">
      <w:pPr>
        <w:spacing w:after="0"/>
        <w:contextualSpacing/>
        <w:rPr>
          <w:sz w:val="24"/>
          <w:szCs w:val="24"/>
        </w:rPr>
      </w:pPr>
      <w:r w:rsidRPr="00DB25F1">
        <w:rPr>
          <w:sz w:val="24"/>
          <w:szCs w:val="24"/>
        </w:rPr>
        <w:t xml:space="preserve">Once you open the Handbook, scroll down to the TABLE OF CONTENTS. </w:t>
      </w:r>
      <w:r w:rsidR="00EB5A27" w:rsidRPr="00DB25F1">
        <w:rPr>
          <w:sz w:val="24"/>
          <w:szCs w:val="24"/>
        </w:rPr>
        <w:t>That may tell you</w:t>
      </w:r>
      <w:r w:rsidR="009E6991">
        <w:rPr>
          <w:sz w:val="24"/>
          <w:szCs w:val="24"/>
        </w:rPr>
        <w:t xml:space="preserve"> </w:t>
      </w:r>
      <w:r w:rsidR="00EB5A27" w:rsidRPr="00DB25F1">
        <w:rPr>
          <w:sz w:val="24"/>
          <w:szCs w:val="24"/>
        </w:rPr>
        <w:t>what section</w:t>
      </w:r>
      <w:r w:rsidR="009E6991">
        <w:rPr>
          <w:sz w:val="24"/>
          <w:szCs w:val="24"/>
        </w:rPr>
        <w:t xml:space="preserve"> contains</w:t>
      </w:r>
      <w:r w:rsidR="00EB5A27" w:rsidRPr="00DB25F1">
        <w:rPr>
          <w:sz w:val="24"/>
          <w:szCs w:val="24"/>
        </w:rPr>
        <w:t xml:space="preserve"> the information you are looking for.</w:t>
      </w:r>
      <w:r w:rsidRPr="00DB25F1">
        <w:rPr>
          <w:sz w:val="24"/>
          <w:szCs w:val="24"/>
        </w:rPr>
        <w:t xml:space="preserve"> You may also use the SEARCH function in Adobe Reader for a more specific search. Click on the magnifying glass:</w:t>
      </w:r>
    </w:p>
    <w:p w14:paraId="0407E21D" w14:textId="77777777" w:rsidR="002472FD" w:rsidRPr="00DB25F1" w:rsidRDefault="002472FD" w:rsidP="00121352">
      <w:pPr>
        <w:spacing w:after="0"/>
        <w:contextualSpacing/>
        <w:rPr>
          <w:sz w:val="24"/>
          <w:szCs w:val="24"/>
        </w:rPr>
      </w:pPr>
      <w:r w:rsidRPr="00DB25F1">
        <w:rPr>
          <w:noProof/>
          <w:sz w:val="24"/>
          <w:szCs w:val="24"/>
        </w:rPr>
        <w:drawing>
          <wp:inline distT="0" distB="0" distL="0" distR="0" wp14:anchorId="39B612AB" wp14:editId="18F70D07">
            <wp:extent cx="3558848" cy="121930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58848" cy="1219306"/>
                    </a:xfrm>
                    <a:prstGeom prst="rect">
                      <a:avLst/>
                    </a:prstGeom>
                  </pic:spPr>
                </pic:pic>
              </a:graphicData>
            </a:graphic>
          </wp:inline>
        </w:drawing>
      </w:r>
    </w:p>
    <w:p w14:paraId="3D7A2A22" w14:textId="77777777" w:rsidR="002472FD" w:rsidRPr="00DB25F1" w:rsidRDefault="002472FD" w:rsidP="00121352">
      <w:pPr>
        <w:spacing w:after="0"/>
        <w:contextualSpacing/>
        <w:rPr>
          <w:sz w:val="24"/>
          <w:szCs w:val="24"/>
        </w:rPr>
      </w:pPr>
    </w:p>
    <w:p w14:paraId="12AF2BA7" w14:textId="77777777" w:rsidR="002472FD" w:rsidRPr="00DB25F1" w:rsidRDefault="002472FD" w:rsidP="00121352">
      <w:pPr>
        <w:spacing w:after="0"/>
        <w:contextualSpacing/>
        <w:rPr>
          <w:sz w:val="24"/>
          <w:szCs w:val="24"/>
        </w:rPr>
      </w:pPr>
      <w:r w:rsidRPr="00DB25F1">
        <w:rPr>
          <w:sz w:val="24"/>
          <w:szCs w:val="24"/>
        </w:rPr>
        <w:t xml:space="preserve">A box will open up in the upper right-hand corner. Type in what you are interested in. In this case, ‘attend’. </w:t>
      </w:r>
    </w:p>
    <w:p w14:paraId="652A5C37" w14:textId="77777777" w:rsidR="002472FD" w:rsidRPr="00DB25F1" w:rsidRDefault="002472FD" w:rsidP="00121352">
      <w:pPr>
        <w:spacing w:after="0"/>
        <w:contextualSpacing/>
        <w:rPr>
          <w:sz w:val="24"/>
          <w:szCs w:val="24"/>
        </w:rPr>
      </w:pPr>
      <w:r w:rsidRPr="00DB25F1">
        <w:rPr>
          <w:noProof/>
          <w:sz w:val="24"/>
          <w:szCs w:val="24"/>
        </w:rPr>
        <w:drawing>
          <wp:inline distT="0" distB="0" distL="0" distR="0" wp14:anchorId="58BB9664" wp14:editId="2F8553CB">
            <wp:extent cx="3191847" cy="18288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5196" t="7522" r="14359" b="61466"/>
                    <a:stretch/>
                  </pic:blipFill>
                  <pic:spPr bwMode="auto">
                    <a:xfrm>
                      <a:off x="0" y="0"/>
                      <a:ext cx="3201283" cy="1834206"/>
                    </a:xfrm>
                    <a:prstGeom prst="rect">
                      <a:avLst/>
                    </a:prstGeom>
                    <a:ln>
                      <a:noFill/>
                    </a:ln>
                    <a:extLst>
                      <a:ext uri="{53640926-AAD7-44D8-BBD7-CCE9431645EC}">
                        <a14:shadowObscured xmlns:a14="http://schemas.microsoft.com/office/drawing/2010/main"/>
                      </a:ext>
                    </a:extLst>
                  </pic:spPr>
                </pic:pic>
              </a:graphicData>
            </a:graphic>
          </wp:inline>
        </w:drawing>
      </w:r>
    </w:p>
    <w:p w14:paraId="25208CD0" w14:textId="3129859E" w:rsidR="00EB5A27" w:rsidRPr="00DB25F1" w:rsidRDefault="00EB5A27" w:rsidP="00121352">
      <w:pPr>
        <w:spacing w:after="0"/>
        <w:contextualSpacing/>
        <w:rPr>
          <w:sz w:val="24"/>
          <w:szCs w:val="24"/>
        </w:rPr>
      </w:pPr>
      <w:r w:rsidRPr="00DB25F1">
        <w:rPr>
          <w:sz w:val="24"/>
          <w:szCs w:val="24"/>
        </w:rPr>
        <w:t>Notice that this gives you attend, attendance, attended</w:t>
      </w:r>
      <w:r w:rsidR="00485AC1">
        <w:rPr>
          <w:sz w:val="24"/>
          <w:szCs w:val="24"/>
        </w:rPr>
        <w:t>,</w:t>
      </w:r>
      <w:r w:rsidRPr="00DB25F1">
        <w:rPr>
          <w:sz w:val="24"/>
          <w:szCs w:val="24"/>
        </w:rPr>
        <w:t xml:space="preserve"> and attending. The sum of the lower three equals the search item total of 14. Sometimes it is helpful to search for the part of the word, like attend, when you are looking for attendance. </w:t>
      </w:r>
    </w:p>
    <w:p w14:paraId="6CC6D170" w14:textId="77777777" w:rsidR="00EB5A27" w:rsidRPr="00DB25F1" w:rsidRDefault="00EB5A27" w:rsidP="00121352">
      <w:pPr>
        <w:spacing w:before="120" w:after="0"/>
        <w:rPr>
          <w:sz w:val="24"/>
          <w:szCs w:val="24"/>
        </w:rPr>
      </w:pPr>
      <w:r w:rsidRPr="00DB25F1">
        <w:rPr>
          <w:sz w:val="24"/>
          <w:szCs w:val="24"/>
        </w:rPr>
        <w:t xml:space="preserve">Click on attend. You will be given the choice of next or previous. Click next to go to the first instance, which will be viewed in a grey box. If the sentence affiliated with this does not answer your question, go back to the find </w:t>
      </w:r>
      <w:r w:rsidRPr="00DB25F1">
        <w:rPr>
          <w:sz w:val="24"/>
          <w:szCs w:val="24"/>
        </w:rPr>
        <w:lastRenderedPageBreak/>
        <w:t xml:space="preserve">box in the upper right and click next, and so forth until you find the information you need. This will save you time. </w:t>
      </w:r>
    </w:p>
    <w:p w14:paraId="00A7771D" w14:textId="77777777" w:rsidR="002472FD" w:rsidRPr="00DB25F1" w:rsidRDefault="002472FD" w:rsidP="00281BDA">
      <w:pPr>
        <w:spacing w:before="120" w:after="0"/>
        <w:rPr>
          <w:sz w:val="24"/>
          <w:szCs w:val="24"/>
        </w:rPr>
      </w:pPr>
      <w:r w:rsidRPr="00DB25F1">
        <w:rPr>
          <w:sz w:val="24"/>
          <w:szCs w:val="24"/>
        </w:rPr>
        <w:t>If using the document in Microsoft Word, on the right side of the HOME menu, click on Find:</w:t>
      </w:r>
    </w:p>
    <w:p w14:paraId="33913F4B" w14:textId="77777777" w:rsidR="002472FD" w:rsidRPr="00DB25F1" w:rsidRDefault="002472FD" w:rsidP="00121352">
      <w:pPr>
        <w:spacing w:after="0"/>
        <w:contextualSpacing/>
        <w:rPr>
          <w:sz w:val="24"/>
          <w:szCs w:val="24"/>
        </w:rPr>
      </w:pPr>
      <w:r w:rsidRPr="00DB25F1">
        <w:rPr>
          <w:noProof/>
          <w:sz w:val="24"/>
          <w:szCs w:val="24"/>
        </w:rPr>
        <w:drawing>
          <wp:inline distT="0" distB="0" distL="0" distR="0" wp14:anchorId="28EC67F1" wp14:editId="105C502F">
            <wp:extent cx="1257409" cy="1181202"/>
            <wp:effectExtent l="0" t="0" r="0" b="0"/>
            <wp:docPr id="5702544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254498" name=""/>
                    <pic:cNvPicPr/>
                  </pic:nvPicPr>
                  <pic:blipFill>
                    <a:blip r:embed="rId7"/>
                    <a:stretch>
                      <a:fillRect/>
                    </a:stretch>
                  </pic:blipFill>
                  <pic:spPr>
                    <a:xfrm>
                      <a:off x="0" y="0"/>
                      <a:ext cx="1257409" cy="1181202"/>
                    </a:xfrm>
                    <a:prstGeom prst="rect">
                      <a:avLst/>
                    </a:prstGeom>
                  </pic:spPr>
                </pic:pic>
              </a:graphicData>
            </a:graphic>
          </wp:inline>
        </w:drawing>
      </w:r>
    </w:p>
    <w:p w14:paraId="6635FD15" w14:textId="7F03BB15" w:rsidR="002472FD" w:rsidRPr="00DB25F1" w:rsidRDefault="002472FD" w:rsidP="00121352">
      <w:pPr>
        <w:spacing w:after="0"/>
        <w:contextualSpacing/>
        <w:rPr>
          <w:sz w:val="24"/>
          <w:szCs w:val="24"/>
        </w:rPr>
      </w:pPr>
      <w:r w:rsidRPr="00DB25F1">
        <w:rPr>
          <w:sz w:val="24"/>
          <w:szCs w:val="24"/>
        </w:rPr>
        <w:t>A Navigation Menu open</w:t>
      </w:r>
      <w:r w:rsidR="00485AC1">
        <w:rPr>
          <w:sz w:val="24"/>
          <w:szCs w:val="24"/>
        </w:rPr>
        <w:t>s</w:t>
      </w:r>
      <w:r w:rsidRPr="00DB25F1">
        <w:rPr>
          <w:sz w:val="24"/>
          <w:szCs w:val="24"/>
        </w:rPr>
        <w:t xml:space="preserve"> to the left side of the document. Type the search topic into the box:</w:t>
      </w:r>
    </w:p>
    <w:p w14:paraId="403AF5FE" w14:textId="77777777" w:rsidR="002472FD" w:rsidRPr="00DB25F1" w:rsidRDefault="002472FD" w:rsidP="00121352">
      <w:pPr>
        <w:spacing w:after="0"/>
        <w:contextualSpacing/>
        <w:rPr>
          <w:sz w:val="24"/>
          <w:szCs w:val="24"/>
        </w:rPr>
      </w:pPr>
      <w:r w:rsidRPr="00DB25F1">
        <w:rPr>
          <w:noProof/>
          <w:sz w:val="24"/>
          <w:szCs w:val="24"/>
        </w:rPr>
        <w:drawing>
          <wp:inline distT="0" distB="0" distL="0" distR="0" wp14:anchorId="407CE76D" wp14:editId="12C71DF6">
            <wp:extent cx="3314987" cy="2987299"/>
            <wp:effectExtent l="0" t="0" r="0" b="3810"/>
            <wp:docPr id="10295349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534954" name=""/>
                    <pic:cNvPicPr/>
                  </pic:nvPicPr>
                  <pic:blipFill>
                    <a:blip r:embed="rId8"/>
                    <a:stretch>
                      <a:fillRect/>
                    </a:stretch>
                  </pic:blipFill>
                  <pic:spPr>
                    <a:xfrm>
                      <a:off x="0" y="0"/>
                      <a:ext cx="3314987" cy="2987299"/>
                    </a:xfrm>
                    <a:prstGeom prst="rect">
                      <a:avLst/>
                    </a:prstGeom>
                  </pic:spPr>
                </pic:pic>
              </a:graphicData>
            </a:graphic>
          </wp:inline>
        </w:drawing>
      </w:r>
    </w:p>
    <w:p w14:paraId="30F0B065" w14:textId="77777777" w:rsidR="00857B70" w:rsidRPr="00DB25F1" w:rsidRDefault="00857B70" w:rsidP="00121352">
      <w:pPr>
        <w:spacing w:after="0"/>
        <w:contextualSpacing/>
        <w:rPr>
          <w:sz w:val="24"/>
          <w:szCs w:val="24"/>
        </w:rPr>
      </w:pPr>
    </w:p>
    <w:p w14:paraId="0A1F74C6" w14:textId="46B5A35C" w:rsidR="00857B70" w:rsidRPr="00DB25F1" w:rsidRDefault="005846BD" w:rsidP="00121352">
      <w:pPr>
        <w:spacing w:after="0"/>
        <w:contextualSpacing/>
        <w:rPr>
          <w:sz w:val="24"/>
          <w:szCs w:val="24"/>
        </w:rPr>
      </w:pPr>
      <w:r w:rsidRPr="005846BD">
        <w:rPr>
          <w:b/>
          <w:bCs/>
          <w:sz w:val="24"/>
          <w:szCs w:val="24"/>
          <w:u w:val="single"/>
        </w:rPr>
        <w:t>RESEARCH QUESTIONS</w:t>
      </w:r>
      <w:r w:rsidR="00857B70" w:rsidRPr="00DB25F1">
        <w:rPr>
          <w:sz w:val="24"/>
          <w:szCs w:val="24"/>
        </w:rPr>
        <w:t>:</w:t>
      </w:r>
    </w:p>
    <w:p w14:paraId="0B74D1D5" w14:textId="1D3CD30D" w:rsidR="00857B70" w:rsidRPr="00DB25F1" w:rsidRDefault="00857B70" w:rsidP="00121352">
      <w:pPr>
        <w:pStyle w:val="ListParagraph"/>
        <w:numPr>
          <w:ilvl w:val="0"/>
          <w:numId w:val="6"/>
        </w:numPr>
        <w:spacing w:before="120" w:after="0"/>
        <w:rPr>
          <w:sz w:val="24"/>
          <w:szCs w:val="24"/>
        </w:rPr>
      </w:pPr>
      <w:r w:rsidRPr="00DB25F1">
        <w:rPr>
          <w:sz w:val="24"/>
          <w:szCs w:val="24"/>
        </w:rPr>
        <w:t>What are the responsibilities of a student judge for attendance/business meetings/out-of-region judging?</w:t>
      </w:r>
    </w:p>
    <w:p w14:paraId="16DFF01A" w14:textId="330B136B" w:rsidR="00151D94" w:rsidRPr="00DB25F1" w:rsidRDefault="0006653F" w:rsidP="00121352">
      <w:pPr>
        <w:pStyle w:val="ListParagraph"/>
        <w:numPr>
          <w:ilvl w:val="0"/>
          <w:numId w:val="6"/>
        </w:numPr>
        <w:spacing w:before="120" w:after="0" w:line="276" w:lineRule="auto"/>
        <w:rPr>
          <w:sz w:val="24"/>
          <w:szCs w:val="24"/>
        </w:rPr>
      </w:pPr>
      <w:r w:rsidRPr="00DB25F1">
        <w:rPr>
          <w:sz w:val="24"/>
          <w:szCs w:val="24"/>
        </w:rPr>
        <w:t>What is a certified judge and w</w:t>
      </w:r>
      <w:r w:rsidR="00857B70" w:rsidRPr="00DB25F1">
        <w:rPr>
          <w:sz w:val="24"/>
          <w:szCs w:val="24"/>
        </w:rPr>
        <w:t>ho is considered a certified judge for nominating and having their vote count toward an AOS award</w:t>
      </w:r>
      <w:r w:rsidR="00A01A5B" w:rsidRPr="00DB25F1">
        <w:rPr>
          <w:sz w:val="24"/>
          <w:szCs w:val="24"/>
        </w:rPr>
        <w:t xml:space="preserve"> (mark all that count)</w:t>
      </w:r>
      <w:r w:rsidR="00857B70" w:rsidRPr="00DB25F1">
        <w:rPr>
          <w:sz w:val="24"/>
          <w:szCs w:val="24"/>
        </w:rPr>
        <w:t xml:space="preserve">:  </w:t>
      </w:r>
      <w:r w:rsidR="00151D94" w:rsidRPr="00DB25F1">
        <w:rPr>
          <w:sz w:val="24"/>
          <w:szCs w:val="24"/>
        </w:rPr>
        <w:t>Emeritus judges</w:t>
      </w:r>
      <w:r w:rsidR="00BE5B52" w:rsidRPr="00DB25F1">
        <w:rPr>
          <w:sz w:val="24"/>
          <w:szCs w:val="24"/>
        </w:rPr>
        <w:t>,</w:t>
      </w:r>
      <w:r w:rsidR="00151D94" w:rsidRPr="00DB25F1">
        <w:rPr>
          <w:sz w:val="24"/>
          <w:szCs w:val="24"/>
        </w:rPr>
        <w:t xml:space="preserve"> </w:t>
      </w:r>
      <w:r w:rsidR="00857B70" w:rsidRPr="00DB25F1">
        <w:rPr>
          <w:sz w:val="24"/>
          <w:szCs w:val="24"/>
        </w:rPr>
        <w:t>Senior judges, Accredited judges, Associate judges, Student judges?</w:t>
      </w:r>
    </w:p>
    <w:p w14:paraId="3BB8AA95" w14:textId="41312B63" w:rsidR="00151D94" w:rsidRPr="00DB25F1" w:rsidRDefault="00151D94" w:rsidP="00121352">
      <w:pPr>
        <w:pStyle w:val="ListParagraph"/>
        <w:numPr>
          <w:ilvl w:val="0"/>
          <w:numId w:val="6"/>
        </w:numPr>
        <w:spacing w:before="120" w:after="0" w:line="276" w:lineRule="auto"/>
        <w:rPr>
          <w:sz w:val="24"/>
          <w:szCs w:val="24"/>
        </w:rPr>
      </w:pPr>
      <w:r w:rsidRPr="00DB25F1">
        <w:rPr>
          <w:sz w:val="24"/>
          <w:szCs w:val="24"/>
        </w:rPr>
        <w:t xml:space="preserve">To retain your status as a student, </w:t>
      </w:r>
      <w:r w:rsidR="00281BDA" w:rsidRPr="00DB25F1">
        <w:rPr>
          <w:sz w:val="24"/>
          <w:szCs w:val="24"/>
        </w:rPr>
        <w:t>associate,</w:t>
      </w:r>
      <w:r w:rsidRPr="00DB25F1">
        <w:rPr>
          <w:sz w:val="24"/>
          <w:szCs w:val="24"/>
        </w:rPr>
        <w:t xml:space="preserve"> or accredited judge, you must do the following</w:t>
      </w:r>
      <w:r w:rsidR="00BE5B52" w:rsidRPr="00DB25F1">
        <w:rPr>
          <w:sz w:val="24"/>
          <w:szCs w:val="24"/>
        </w:rPr>
        <w:t xml:space="preserve"> (although this is not all of the requirements)</w:t>
      </w:r>
      <w:r w:rsidRPr="00DB25F1">
        <w:rPr>
          <w:sz w:val="24"/>
          <w:szCs w:val="24"/>
        </w:rPr>
        <w:t>. Mark all that count:</w:t>
      </w:r>
    </w:p>
    <w:p w14:paraId="3674F5AA" w14:textId="77777777" w:rsidR="00151D94" w:rsidRPr="00DB25F1" w:rsidRDefault="00151D94" w:rsidP="00121352">
      <w:pPr>
        <w:pStyle w:val="ListParagraph"/>
        <w:numPr>
          <w:ilvl w:val="1"/>
          <w:numId w:val="6"/>
        </w:numPr>
        <w:spacing w:before="120" w:after="0" w:line="276" w:lineRule="auto"/>
        <w:rPr>
          <w:sz w:val="24"/>
          <w:szCs w:val="24"/>
        </w:rPr>
      </w:pPr>
      <w:r w:rsidRPr="00DB25F1">
        <w:rPr>
          <w:sz w:val="24"/>
          <w:szCs w:val="24"/>
        </w:rPr>
        <w:t xml:space="preserve">Be a member in good standing of the American Orchid Society, which includes a subscription to </w:t>
      </w:r>
      <w:r w:rsidRPr="00485AC1">
        <w:rPr>
          <w:i/>
          <w:iCs/>
          <w:sz w:val="24"/>
          <w:szCs w:val="24"/>
        </w:rPr>
        <w:t>Orchids</w:t>
      </w:r>
      <w:r w:rsidRPr="00DB25F1">
        <w:rPr>
          <w:sz w:val="24"/>
          <w:szCs w:val="24"/>
        </w:rPr>
        <w:t xml:space="preserve"> and </w:t>
      </w:r>
      <w:r w:rsidRPr="00485AC1">
        <w:rPr>
          <w:i/>
          <w:iCs/>
          <w:sz w:val="24"/>
          <w:szCs w:val="24"/>
        </w:rPr>
        <w:t>OrchidPro</w:t>
      </w:r>
    </w:p>
    <w:p w14:paraId="400144F0" w14:textId="77777777" w:rsidR="00151D94" w:rsidRPr="00DB25F1" w:rsidRDefault="00151D94" w:rsidP="00121352">
      <w:pPr>
        <w:pStyle w:val="ListParagraph"/>
        <w:numPr>
          <w:ilvl w:val="1"/>
          <w:numId w:val="6"/>
        </w:numPr>
        <w:spacing w:before="120" w:after="0" w:line="276" w:lineRule="auto"/>
        <w:rPr>
          <w:sz w:val="24"/>
          <w:szCs w:val="24"/>
        </w:rPr>
      </w:pPr>
      <w:r w:rsidRPr="00DB25F1">
        <w:rPr>
          <w:sz w:val="24"/>
          <w:szCs w:val="24"/>
        </w:rPr>
        <w:t xml:space="preserve">Subscribe to </w:t>
      </w:r>
      <w:r w:rsidRPr="00485AC1">
        <w:rPr>
          <w:i/>
          <w:iCs/>
          <w:sz w:val="24"/>
          <w:szCs w:val="24"/>
        </w:rPr>
        <w:t>Orchid Digest</w:t>
      </w:r>
    </w:p>
    <w:p w14:paraId="0BBE7E49" w14:textId="6A72662A" w:rsidR="00151D94" w:rsidRPr="00DB25F1" w:rsidRDefault="00151D94" w:rsidP="00121352">
      <w:pPr>
        <w:pStyle w:val="ListParagraph"/>
        <w:numPr>
          <w:ilvl w:val="1"/>
          <w:numId w:val="6"/>
        </w:numPr>
        <w:spacing w:before="120" w:after="0" w:line="276" w:lineRule="auto"/>
        <w:rPr>
          <w:sz w:val="24"/>
          <w:szCs w:val="24"/>
        </w:rPr>
      </w:pPr>
      <w:r w:rsidRPr="00DB25F1">
        <w:rPr>
          <w:sz w:val="24"/>
          <w:szCs w:val="24"/>
        </w:rPr>
        <w:t>Attend at least eight judgings</w:t>
      </w:r>
      <w:r w:rsidR="00BE5B52" w:rsidRPr="00DB25F1">
        <w:rPr>
          <w:sz w:val="24"/>
          <w:szCs w:val="24"/>
        </w:rPr>
        <w:t xml:space="preserve"> per year</w:t>
      </w:r>
      <w:r w:rsidRPr="00DB25F1">
        <w:rPr>
          <w:sz w:val="24"/>
          <w:szCs w:val="24"/>
        </w:rPr>
        <w:t xml:space="preserve"> of which four must be a monthly judging or</w:t>
      </w:r>
      <w:r w:rsidR="00BE5B52" w:rsidRPr="00DB25F1">
        <w:rPr>
          <w:sz w:val="24"/>
          <w:szCs w:val="24"/>
        </w:rPr>
        <w:t xml:space="preserve"> all duly called</w:t>
      </w:r>
      <w:r w:rsidRPr="00DB25F1">
        <w:rPr>
          <w:sz w:val="24"/>
          <w:szCs w:val="24"/>
        </w:rPr>
        <w:t xml:space="preserve"> business meetings</w:t>
      </w:r>
    </w:p>
    <w:p w14:paraId="25FF7ADB" w14:textId="0C49D08B" w:rsidR="00151D94" w:rsidRPr="00DB25F1" w:rsidRDefault="00151D94" w:rsidP="00121352">
      <w:pPr>
        <w:pStyle w:val="ListParagraph"/>
        <w:numPr>
          <w:ilvl w:val="1"/>
          <w:numId w:val="6"/>
        </w:numPr>
        <w:spacing w:before="120" w:after="0" w:line="276" w:lineRule="auto"/>
        <w:rPr>
          <w:sz w:val="24"/>
          <w:szCs w:val="24"/>
        </w:rPr>
      </w:pPr>
      <w:r w:rsidRPr="00DB25F1">
        <w:rPr>
          <w:sz w:val="24"/>
          <w:szCs w:val="24"/>
        </w:rPr>
        <w:t>Participate in at least 12 hours of scheduled training sessions (for example, presentations and discussion at monthly meetings</w:t>
      </w:r>
      <w:r w:rsidR="00485AC1">
        <w:rPr>
          <w:sz w:val="24"/>
          <w:szCs w:val="24"/>
        </w:rPr>
        <w:t>,</w:t>
      </w:r>
      <w:r w:rsidRPr="00DB25F1">
        <w:rPr>
          <w:sz w:val="24"/>
          <w:szCs w:val="24"/>
        </w:rPr>
        <w:t xml:space="preserve"> presentation at semi-annual AOS Members meetings</w:t>
      </w:r>
      <w:r w:rsidR="00485AC1">
        <w:rPr>
          <w:sz w:val="24"/>
          <w:szCs w:val="24"/>
        </w:rPr>
        <w:t>,</w:t>
      </w:r>
      <w:r w:rsidRPr="00DB25F1">
        <w:rPr>
          <w:sz w:val="24"/>
          <w:szCs w:val="24"/>
        </w:rPr>
        <w:t xml:space="preserve"> out</w:t>
      </w:r>
      <w:r w:rsidR="00A01A5B" w:rsidRPr="00DB25F1">
        <w:rPr>
          <w:sz w:val="24"/>
          <w:szCs w:val="24"/>
        </w:rPr>
        <w:t>-</w:t>
      </w:r>
      <w:r w:rsidRPr="00DB25F1">
        <w:rPr>
          <w:sz w:val="24"/>
          <w:szCs w:val="24"/>
        </w:rPr>
        <w:t>of</w:t>
      </w:r>
      <w:r w:rsidR="00A01A5B" w:rsidRPr="00DB25F1">
        <w:rPr>
          <w:sz w:val="24"/>
          <w:szCs w:val="24"/>
        </w:rPr>
        <w:t>-</w:t>
      </w:r>
      <w:r w:rsidRPr="00DB25F1">
        <w:rPr>
          <w:sz w:val="24"/>
          <w:szCs w:val="24"/>
        </w:rPr>
        <w:t>area training seminars</w:t>
      </w:r>
      <w:r w:rsidR="00485AC1">
        <w:rPr>
          <w:sz w:val="24"/>
          <w:szCs w:val="24"/>
        </w:rPr>
        <w:t>,</w:t>
      </w:r>
      <w:r w:rsidRPr="00DB25F1">
        <w:rPr>
          <w:sz w:val="24"/>
          <w:szCs w:val="24"/>
        </w:rPr>
        <w:t xml:space="preserve"> other seminars organized by orchid special interest groups</w:t>
      </w:r>
      <w:r w:rsidR="00485AC1">
        <w:rPr>
          <w:sz w:val="24"/>
          <w:szCs w:val="24"/>
        </w:rPr>
        <w:t>,</w:t>
      </w:r>
      <w:r w:rsidRPr="00DB25F1">
        <w:rPr>
          <w:sz w:val="24"/>
          <w:szCs w:val="24"/>
        </w:rPr>
        <w:t xml:space="preserve"> AOS webinars, etc.</w:t>
      </w:r>
      <w:r w:rsidR="00485AC1">
        <w:rPr>
          <w:sz w:val="24"/>
          <w:szCs w:val="24"/>
        </w:rPr>
        <w:t>)</w:t>
      </w:r>
    </w:p>
    <w:p w14:paraId="5518F036" w14:textId="77777777" w:rsidR="00151D94" w:rsidRPr="00DB25F1" w:rsidRDefault="00151D94" w:rsidP="00121352">
      <w:pPr>
        <w:pStyle w:val="ListParagraph"/>
        <w:numPr>
          <w:ilvl w:val="1"/>
          <w:numId w:val="6"/>
        </w:numPr>
        <w:spacing w:before="120" w:after="0" w:line="276" w:lineRule="auto"/>
        <w:rPr>
          <w:sz w:val="24"/>
          <w:szCs w:val="24"/>
        </w:rPr>
      </w:pPr>
      <w:r w:rsidRPr="00DB25F1">
        <w:rPr>
          <w:sz w:val="24"/>
          <w:szCs w:val="24"/>
        </w:rPr>
        <w:lastRenderedPageBreak/>
        <w:t>Wear casual clothes suitable for gardening at judging or shows</w:t>
      </w:r>
    </w:p>
    <w:p w14:paraId="75D32704" w14:textId="77777777" w:rsidR="00151D94" w:rsidRPr="00DB25F1" w:rsidRDefault="00151D94" w:rsidP="00121352">
      <w:pPr>
        <w:pStyle w:val="ListParagraph"/>
        <w:numPr>
          <w:ilvl w:val="1"/>
          <w:numId w:val="6"/>
        </w:numPr>
        <w:spacing w:before="120" w:after="0" w:line="276" w:lineRule="auto"/>
        <w:rPr>
          <w:sz w:val="24"/>
          <w:szCs w:val="24"/>
        </w:rPr>
      </w:pPr>
      <w:r w:rsidRPr="00DB25F1">
        <w:rPr>
          <w:sz w:val="24"/>
          <w:szCs w:val="24"/>
        </w:rPr>
        <w:t>Conduct yourself in a manner compatible with the code of ethics and conduct as set forth in the latest edition of the Judging Handbook</w:t>
      </w:r>
    </w:p>
    <w:p w14:paraId="408CB4D9" w14:textId="77777777" w:rsidR="00151D94" w:rsidRPr="00DB25F1" w:rsidRDefault="00151D94" w:rsidP="00121352">
      <w:pPr>
        <w:pStyle w:val="ListParagraph"/>
        <w:numPr>
          <w:ilvl w:val="1"/>
          <w:numId w:val="6"/>
        </w:numPr>
        <w:spacing w:before="120" w:after="0" w:line="276" w:lineRule="auto"/>
        <w:rPr>
          <w:sz w:val="24"/>
          <w:szCs w:val="24"/>
        </w:rPr>
      </w:pPr>
      <w:r w:rsidRPr="00DB25F1">
        <w:rPr>
          <w:sz w:val="24"/>
          <w:szCs w:val="24"/>
        </w:rPr>
        <w:t>Bring a bottle of good wine to judging</w:t>
      </w:r>
    </w:p>
    <w:p w14:paraId="11B85CDE" w14:textId="06598F69" w:rsidR="0006653F" w:rsidRPr="00DB25F1" w:rsidRDefault="0006653F" w:rsidP="00121352">
      <w:pPr>
        <w:pStyle w:val="ListParagraph"/>
        <w:numPr>
          <w:ilvl w:val="0"/>
          <w:numId w:val="6"/>
        </w:numPr>
        <w:spacing w:before="120" w:after="0" w:line="276" w:lineRule="auto"/>
        <w:rPr>
          <w:sz w:val="24"/>
          <w:szCs w:val="24"/>
        </w:rPr>
      </w:pPr>
      <w:r w:rsidRPr="00DB25F1">
        <w:rPr>
          <w:sz w:val="24"/>
          <w:szCs w:val="24"/>
        </w:rPr>
        <w:t>Any judge may request a leave of absence. How does it affect time served and eligibility for promotion?</w:t>
      </w:r>
    </w:p>
    <w:p w14:paraId="26562DCE" w14:textId="605FD174" w:rsidR="00A01A5B" w:rsidRPr="00DB25F1" w:rsidRDefault="00A01A5B" w:rsidP="00121352">
      <w:pPr>
        <w:pStyle w:val="ListParagraph"/>
        <w:numPr>
          <w:ilvl w:val="0"/>
          <w:numId w:val="6"/>
        </w:numPr>
        <w:spacing w:before="120" w:after="0" w:line="276" w:lineRule="auto"/>
        <w:rPr>
          <w:sz w:val="24"/>
          <w:szCs w:val="24"/>
        </w:rPr>
      </w:pPr>
      <w:r w:rsidRPr="00DB25F1">
        <w:rPr>
          <w:sz w:val="24"/>
          <w:szCs w:val="24"/>
        </w:rPr>
        <w:t>What section of the Handbook discusses Quality Awards?</w:t>
      </w:r>
    </w:p>
    <w:p w14:paraId="4A582CC5" w14:textId="0B4420EB" w:rsidR="00A01A5B" w:rsidRPr="00DB25F1" w:rsidRDefault="00A01A5B" w:rsidP="00121352">
      <w:pPr>
        <w:pStyle w:val="ListParagraph"/>
        <w:numPr>
          <w:ilvl w:val="0"/>
          <w:numId w:val="6"/>
        </w:numPr>
        <w:spacing w:before="120" w:after="0" w:line="276" w:lineRule="auto"/>
        <w:rPr>
          <w:sz w:val="24"/>
          <w:szCs w:val="24"/>
        </w:rPr>
      </w:pPr>
      <w:r w:rsidRPr="00DB25F1">
        <w:rPr>
          <w:sz w:val="24"/>
          <w:szCs w:val="24"/>
        </w:rPr>
        <w:t>What section discusses Ethics?</w:t>
      </w:r>
    </w:p>
    <w:p w14:paraId="21F9C55A" w14:textId="0F4C6840" w:rsidR="00A01A5B" w:rsidRPr="00DB25F1" w:rsidRDefault="00A01A5B" w:rsidP="00121352">
      <w:pPr>
        <w:pStyle w:val="ListParagraph"/>
        <w:numPr>
          <w:ilvl w:val="0"/>
          <w:numId w:val="6"/>
        </w:numPr>
        <w:spacing w:before="120" w:after="0" w:line="276" w:lineRule="auto"/>
        <w:rPr>
          <w:sz w:val="24"/>
          <w:szCs w:val="24"/>
        </w:rPr>
      </w:pPr>
      <w:r w:rsidRPr="00DB25F1">
        <w:rPr>
          <w:sz w:val="24"/>
          <w:szCs w:val="24"/>
        </w:rPr>
        <w:t>The Glossary for Judges at the end of the Handbook lists terms, their definitions and what else? Why is that different from other botanical glossaries but useful for judges?</w:t>
      </w:r>
      <w:r w:rsidR="00DB25F1" w:rsidRPr="00DB25F1">
        <w:rPr>
          <w:sz w:val="24"/>
          <w:szCs w:val="24"/>
        </w:rPr>
        <w:t xml:space="preserve"> What is a </w:t>
      </w:r>
      <w:r w:rsidR="00485AC1">
        <w:rPr>
          <w:sz w:val="24"/>
          <w:szCs w:val="24"/>
        </w:rPr>
        <w:t>“</w:t>
      </w:r>
      <w:r w:rsidR="00DB25F1" w:rsidRPr="00DB25F1">
        <w:rPr>
          <w:sz w:val="24"/>
          <w:szCs w:val="24"/>
        </w:rPr>
        <w:t>made-up plant</w:t>
      </w:r>
      <w:r w:rsidR="00485AC1">
        <w:rPr>
          <w:sz w:val="24"/>
          <w:szCs w:val="24"/>
        </w:rPr>
        <w:t>”</w:t>
      </w:r>
      <w:r w:rsidR="00DB25F1" w:rsidRPr="00DB25F1">
        <w:rPr>
          <w:sz w:val="24"/>
          <w:szCs w:val="24"/>
        </w:rPr>
        <w:t xml:space="preserve">? What does </w:t>
      </w:r>
      <w:r w:rsidR="00485AC1">
        <w:rPr>
          <w:sz w:val="24"/>
          <w:szCs w:val="24"/>
        </w:rPr>
        <w:t>“</w:t>
      </w:r>
      <w:r w:rsidR="00DB25F1" w:rsidRPr="00DB25F1">
        <w:rPr>
          <w:sz w:val="24"/>
          <w:szCs w:val="24"/>
        </w:rPr>
        <w:t>according to variety</w:t>
      </w:r>
      <w:r w:rsidR="00485AC1">
        <w:rPr>
          <w:sz w:val="24"/>
          <w:szCs w:val="24"/>
        </w:rPr>
        <w:t>”</w:t>
      </w:r>
      <w:r w:rsidR="00DB25F1" w:rsidRPr="00DB25F1">
        <w:rPr>
          <w:sz w:val="24"/>
          <w:szCs w:val="24"/>
        </w:rPr>
        <w:t xml:space="preserve"> mean?</w:t>
      </w:r>
    </w:p>
    <w:p w14:paraId="71F0F7FC" w14:textId="4CF841F1" w:rsidR="00DB25F1" w:rsidRPr="00DB25F1" w:rsidRDefault="00DB25F1" w:rsidP="00121352">
      <w:pPr>
        <w:pStyle w:val="ListParagraph"/>
        <w:numPr>
          <w:ilvl w:val="0"/>
          <w:numId w:val="6"/>
        </w:numPr>
        <w:spacing w:before="120" w:after="0" w:line="276" w:lineRule="auto"/>
        <w:rPr>
          <w:sz w:val="24"/>
          <w:szCs w:val="24"/>
        </w:rPr>
      </w:pPr>
      <w:r w:rsidRPr="00DB25F1">
        <w:rPr>
          <w:sz w:val="24"/>
          <w:szCs w:val="24"/>
        </w:rPr>
        <w:t>What is a provisional award? How do we deal with provisional awards?</w:t>
      </w:r>
    </w:p>
    <w:p w14:paraId="4C4C14D6" w14:textId="77777777" w:rsidR="00DB25F1" w:rsidRPr="00DB25F1" w:rsidRDefault="00DB25F1" w:rsidP="00121352">
      <w:pPr>
        <w:pStyle w:val="ListParagraph"/>
        <w:spacing w:after="200" w:line="276" w:lineRule="auto"/>
        <w:rPr>
          <w:sz w:val="24"/>
          <w:szCs w:val="24"/>
        </w:rPr>
      </w:pPr>
    </w:p>
    <w:p w14:paraId="229CE6E6" w14:textId="6A6C94A7" w:rsidR="00DB25F1" w:rsidRPr="00DB25F1" w:rsidRDefault="00DB25F1" w:rsidP="00121352">
      <w:pPr>
        <w:pStyle w:val="ListParagraph"/>
        <w:spacing w:after="200" w:line="276" w:lineRule="auto"/>
        <w:rPr>
          <w:i/>
          <w:iCs/>
          <w:sz w:val="24"/>
          <w:szCs w:val="24"/>
        </w:rPr>
      </w:pPr>
      <w:r w:rsidRPr="00DB25F1">
        <w:rPr>
          <w:sz w:val="24"/>
          <w:szCs w:val="24"/>
        </w:rPr>
        <w:t xml:space="preserve">Note: </w:t>
      </w:r>
      <w:r w:rsidRPr="00DB25F1">
        <w:rPr>
          <w:i/>
          <w:iCs/>
          <w:sz w:val="24"/>
          <w:szCs w:val="24"/>
        </w:rPr>
        <w:t>other modules will refer to the Handbook</w:t>
      </w:r>
      <w:r w:rsidR="00281BDA">
        <w:rPr>
          <w:i/>
          <w:iCs/>
          <w:sz w:val="24"/>
          <w:szCs w:val="24"/>
        </w:rPr>
        <w:t xml:space="preserve"> on Judging</w:t>
      </w:r>
      <w:r w:rsidRPr="00DB25F1">
        <w:rPr>
          <w:i/>
          <w:iCs/>
          <w:sz w:val="24"/>
          <w:szCs w:val="24"/>
        </w:rPr>
        <w:t xml:space="preserve">. </w:t>
      </w:r>
    </w:p>
    <w:p w14:paraId="784A65C4" w14:textId="02D54109" w:rsidR="0006653F" w:rsidRPr="00DB25F1" w:rsidRDefault="0006653F" w:rsidP="00121352">
      <w:pPr>
        <w:spacing w:after="200" w:line="276" w:lineRule="auto"/>
        <w:contextualSpacing/>
      </w:pPr>
    </w:p>
    <w:p w14:paraId="3F42EBD0" w14:textId="77777777" w:rsidR="00151D94" w:rsidRPr="00DB25F1" w:rsidRDefault="00151D94" w:rsidP="00121352">
      <w:pPr>
        <w:pStyle w:val="ListParagraph"/>
        <w:spacing w:after="200" w:line="276" w:lineRule="auto"/>
        <w:ind w:left="0"/>
      </w:pPr>
    </w:p>
    <w:p w14:paraId="5EB59A65" w14:textId="77777777" w:rsidR="00151D94" w:rsidRPr="00DB25F1" w:rsidRDefault="00151D94" w:rsidP="00121352">
      <w:pPr>
        <w:spacing w:after="200" w:line="276" w:lineRule="auto"/>
        <w:contextualSpacing/>
      </w:pPr>
    </w:p>
    <w:p w14:paraId="42D8B713" w14:textId="77777777" w:rsidR="00151D94" w:rsidRPr="00DB25F1" w:rsidRDefault="00151D94" w:rsidP="00121352">
      <w:pPr>
        <w:spacing w:after="200" w:line="276" w:lineRule="auto"/>
        <w:ind w:left="1080"/>
        <w:contextualSpacing/>
      </w:pPr>
    </w:p>
    <w:p w14:paraId="4D2093CE" w14:textId="77777777" w:rsidR="00151D94" w:rsidRPr="00DB25F1" w:rsidRDefault="00151D94" w:rsidP="00121352">
      <w:pPr>
        <w:spacing w:after="200" w:line="276" w:lineRule="auto"/>
        <w:ind w:left="1080"/>
        <w:contextualSpacing/>
      </w:pPr>
    </w:p>
    <w:p w14:paraId="5BF8D644" w14:textId="77777777" w:rsidR="00151D94" w:rsidRPr="00DB25F1" w:rsidRDefault="00151D94" w:rsidP="00121352">
      <w:pPr>
        <w:spacing w:after="200" w:line="276" w:lineRule="auto"/>
        <w:contextualSpacing/>
      </w:pPr>
    </w:p>
    <w:p w14:paraId="1AD6E2D9" w14:textId="77777777" w:rsidR="00151D94" w:rsidRPr="00DB25F1" w:rsidRDefault="00151D94" w:rsidP="00121352">
      <w:pPr>
        <w:spacing w:after="200" w:line="276" w:lineRule="auto"/>
        <w:contextualSpacing/>
      </w:pPr>
    </w:p>
    <w:p w14:paraId="31310BFE" w14:textId="77777777" w:rsidR="00151D94" w:rsidRPr="00DB25F1" w:rsidRDefault="00151D94" w:rsidP="00121352">
      <w:pPr>
        <w:spacing w:after="200" w:line="276" w:lineRule="auto"/>
        <w:contextualSpacing/>
      </w:pPr>
    </w:p>
    <w:p w14:paraId="58480C76" w14:textId="107405A5" w:rsidR="00857B70" w:rsidRPr="00DB25F1" w:rsidRDefault="00857B70" w:rsidP="00121352">
      <w:pPr>
        <w:spacing w:after="200" w:line="276" w:lineRule="auto"/>
        <w:contextualSpacing/>
      </w:pPr>
    </w:p>
    <w:p w14:paraId="244C290C" w14:textId="77777777" w:rsidR="00857B70" w:rsidRPr="00DB25F1" w:rsidRDefault="00857B70" w:rsidP="00121352">
      <w:pPr>
        <w:spacing w:after="0"/>
        <w:contextualSpacing/>
        <w:rPr>
          <w:sz w:val="24"/>
          <w:szCs w:val="24"/>
        </w:rPr>
      </w:pPr>
    </w:p>
    <w:p w14:paraId="30FBEDE3" w14:textId="77777777" w:rsidR="002472FD" w:rsidRPr="00DB25F1" w:rsidRDefault="002472FD" w:rsidP="00121352">
      <w:pPr>
        <w:spacing w:after="0"/>
        <w:contextualSpacing/>
        <w:rPr>
          <w:sz w:val="24"/>
          <w:szCs w:val="24"/>
        </w:rPr>
      </w:pPr>
    </w:p>
    <w:p w14:paraId="4BE1E46C" w14:textId="77777777" w:rsidR="002472FD" w:rsidRPr="00DB25F1" w:rsidRDefault="002472FD" w:rsidP="00121352">
      <w:pPr>
        <w:spacing w:after="0"/>
        <w:contextualSpacing/>
        <w:rPr>
          <w:sz w:val="24"/>
          <w:szCs w:val="24"/>
        </w:rPr>
      </w:pPr>
    </w:p>
    <w:p w14:paraId="3404DD99" w14:textId="77777777" w:rsidR="002472FD" w:rsidRPr="00DB25F1" w:rsidRDefault="002472FD" w:rsidP="00121352">
      <w:pPr>
        <w:contextualSpacing/>
      </w:pPr>
    </w:p>
    <w:sectPr w:rsidR="002472FD" w:rsidRPr="00DB25F1" w:rsidSect="00532AC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72BE"/>
    <w:multiLevelType w:val="hybridMultilevel"/>
    <w:tmpl w:val="800010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E244CD8"/>
    <w:multiLevelType w:val="hybridMultilevel"/>
    <w:tmpl w:val="AE3A6AF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1F10F3"/>
    <w:multiLevelType w:val="hybridMultilevel"/>
    <w:tmpl w:val="FED4A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4278A3"/>
    <w:multiLevelType w:val="hybridMultilevel"/>
    <w:tmpl w:val="8902B4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88591F"/>
    <w:multiLevelType w:val="multilevel"/>
    <w:tmpl w:val="6EF0777A"/>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584B89"/>
    <w:multiLevelType w:val="multilevel"/>
    <w:tmpl w:val="04F8F21C"/>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9290FB5"/>
    <w:multiLevelType w:val="hybridMultilevel"/>
    <w:tmpl w:val="8D22D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017BDF"/>
    <w:multiLevelType w:val="hybridMultilevel"/>
    <w:tmpl w:val="16F05C00"/>
    <w:lvl w:ilvl="0" w:tplc="11740EA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910695995">
    <w:abstractNumId w:val="2"/>
  </w:num>
  <w:num w:numId="2" w16cid:durableId="1602029501">
    <w:abstractNumId w:val="5"/>
  </w:num>
  <w:num w:numId="3" w16cid:durableId="1193616012">
    <w:abstractNumId w:val="0"/>
  </w:num>
  <w:num w:numId="4" w16cid:durableId="1177425699">
    <w:abstractNumId w:val="1"/>
  </w:num>
  <w:num w:numId="5" w16cid:durableId="1574849299">
    <w:abstractNumId w:val="7"/>
  </w:num>
  <w:num w:numId="6" w16cid:durableId="1530754230">
    <w:abstractNumId w:val="3"/>
  </w:num>
  <w:num w:numId="7" w16cid:durableId="126091434">
    <w:abstractNumId w:val="4"/>
  </w:num>
  <w:num w:numId="8" w16cid:durableId="8983210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FD"/>
    <w:rsid w:val="0006653F"/>
    <w:rsid w:val="000E3029"/>
    <w:rsid w:val="00121352"/>
    <w:rsid w:val="00134D9E"/>
    <w:rsid w:val="00151D94"/>
    <w:rsid w:val="0017246B"/>
    <w:rsid w:val="001864AC"/>
    <w:rsid w:val="002472FD"/>
    <w:rsid w:val="00281BDA"/>
    <w:rsid w:val="00304AE3"/>
    <w:rsid w:val="00485AC1"/>
    <w:rsid w:val="00532ACF"/>
    <w:rsid w:val="005846BD"/>
    <w:rsid w:val="006879D4"/>
    <w:rsid w:val="00724D97"/>
    <w:rsid w:val="00857B70"/>
    <w:rsid w:val="009E6991"/>
    <w:rsid w:val="00A01A5B"/>
    <w:rsid w:val="00A3736A"/>
    <w:rsid w:val="00A45A4E"/>
    <w:rsid w:val="00A81534"/>
    <w:rsid w:val="00BE5B52"/>
    <w:rsid w:val="00D02D19"/>
    <w:rsid w:val="00D07A27"/>
    <w:rsid w:val="00D64118"/>
    <w:rsid w:val="00DB25F1"/>
    <w:rsid w:val="00EB5A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6FAC"/>
  <w15:chartTrackingRefBased/>
  <w15:docId w15:val="{240D1D8D-ABE3-476D-AF46-B9403F11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2FD"/>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ikeson</dc:creator>
  <cp:keywords/>
  <dc:description/>
  <cp:lastModifiedBy>jean ikeson</cp:lastModifiedBy>
  <cp:revision>2</cp:revision>
  <dcterms:created xsi:type="dcterms:W3CDTF">2024-01-27T21:03:00Z</dcterms:created>
  <dcterms:modified xsi:type="dcterms:W3CDTF">2024-01-27T21:03:00Z</dcterms:modified>
</cp:coreProperties>
</file>